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4BC" w:rsidRDefault="005774BC" w:rsidP="00577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774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Keszeg Község Önkormányzat </w:t>
      </w:r>
      <w:proofErr w:type="gramStart"/>
      <w:r w:rsidRPr="005774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Képviselő-testületének </w:t>
      </w:r>
      <w:r w:rsidR="00467F6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 </w:t>
      </w:r>
      <w:r w:rsidRPr="005774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/</w:t>
      </w:r>
      <w:proofErr w:type="gramEnd"/>
      <w:r w:rsidRPr="005774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201</w:t>
      </w:r>
      <w:r w:rsidR="00A077C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8</w:t>
      </w:r>
      <w:r w:rsidRPr="005774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.(</w:t>
      </w:r>
      <w:r w:rsidR="00467F6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5774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467F6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.) önkormányzati rendelet- tervezete</w:t>
      </w:r>
    </w:p>
    <w:p w:rsidR="005774BC" w:rsidRPr="005774BC" w:rsidRDefault="005774BC" w:rsidP="00577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proofErr w:type="gramStart"/>
      <w:r w:rsidRPr="005774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proofErr w:type="gramEnd"/>
      <w:r w:rsidRPr="005774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5774BC">
        <w:rPr>
          <w:rFonts w:ascii="Times New Roman" w:hAnsi="Times New Roman" w:cs="Times New Roman"/>
          <w:b/>
          <w:color w:val="000000"/>
          <w:sz w:val="24"/>
          <w:szCs w:val="24"/>
        </w:rPr>
        <w:t>13/2011. (XI.12.) önkormányzati rendelettel módosított,</w:t>
      </w:r>
      <w:r w:rsidRPr="005774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Keszeg Község Helyi Építési Szabályzatáról szóló I./2006. (I. 9.) önkormányzati rendelet módosításáról</w:t>
      </w:r>
    </w:p>
    <w:p w:rsidR="005774BC" w:rsidRDefault="005774BC" w:rsidP="00577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774BC" w:rsidRDefault="005774BC" w:rsidP="00577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774BC" w:rsidRPr="004D04B6" w:rsidRDefault="005774BC" w:rsidP="005774B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Keszeg Község</w:t>
      </w:r>
      <w:r w:rsidRPr="004D04B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Önkormányzatának Képviselő-testülete Magyarország Alaptörvénye 32. cikk (2) bekezdésében foglalt jogalkotói hatáskörében eljárva az épített környezet alakításáról és védelméről szóló 1997. évi LXXVIII. törvény 6/</w:t>
      </w:r>
      <w:proofErr w:type="gramStart"/>
      <w:r w:rsidRPr="004D04B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4D04B6">
        <w:rPr>
          <w:rFonts w:ascii="Times New Roman" w:eastAsia="Times New Roman" w:hAnsi="Times New Roman" w:cs="Times New Roman"/>
          <w:sz w:val="24"/>
          <w:szCs w:val="24"/>
          <w:lang w:eastAsia="hu-HU"/>
        </w:rPr>
        <w:t>. § (3) bekezdésében és 62. § (6) bekezdés 6. pontjában kapott felhatalmazás alapján Magyarország helyi önkormányzatairól szóló 2011. évi CLXXXIX. törvény 13. § (1) bekezdés 1. pontjában, valamint az épített környezet alakításáról és védelméről szóló 1997. évi LXXVIII.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4D04B6">
        <w:rPr>
          <w:rFonts w:ascii="Times New Roman" w:eastAsia="Times New Roman" w:hAnsi="Times New Roman" w:cs="Times New Roman"/>
          <w:sz w:val="24"/>
          <w:szCs w:val="24"/>
          <w:lang w:eastAsia="hu-HU"/>
        </w:rPr>
        <w:t>törvény 6. § (1) bekezdésében meghatározott feladatkörében eljárva a következőket rendeli el:</w:t>
      </w:r>
    </w:p>
    <w:p w:rsidR="005774BC" w:rsidRPr="004D04B6" w:rsidRDefault="005774BC" w:rsidP="005774B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D04B6">
        <w:rPr>
          <w:rFonts w:ascii="Times New Roman" w:eastAsia="Times New Roman" w:hAnsi="Times New Roman" w:cs="Times New Roman"/>
          <w:sz w:val="24"/>
          <w:szCs w:val="24"/>
          <w:lang w:eastAsia="hu-HU"/>
        </w:rPr>
        <w:t>1. §</w:t>
      </w:r>
    </w:p>
    <w:p w:rsidR="005774BC" w:rsidRDefault="005774BC" w:rsidP="005774B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Keszeg Községi Önkormányzat</w:t>
      </w:r>
      <w:r w:rsidRPr="004D04B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Képviselő-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testületének a 13/2011. (XI. 12.) rendelettel módosított, Keszeg község</w:t>
      </w:r>
      <w:r w:rsidRPr="004D04B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helyi építési szabályzatáról szóló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I/2006. (I.</w:t>
      </w:r>
      <w:r w:rsidR="00D67FA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9.) </w:t>
      </w:r>
      <w:r w:rsidRPr="004D04B6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4D04B6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rendelete (a továbbiakban: R.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) az alábbiak szerint módosul:”</w:t>
      </w:r>
    </w:p>
    <w:p w:rsidR="005774BC" w:rsidRDefault="00D67FA5" w:rsidP="005774B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(1)</w:t>
      </w:r>
      <w:r w:rsidR="005774BC" w:rsidRPr="005774BC">
        <w:rPr>
          <w:rFonts w:ascii="Times New Roman" w:eastAsia="Times New Roman" w:hAnsi="Times New Roman" w:cs="Times New Roman"/>
          <w:sz w:val="24"/>
          <w:szCs w:val="24"/>
          <w:lang w:eastAsia="hu-HU"/>
        </w:rPr>
        <w:t>Hatályát vesz</w:t>
      </w:r>
      <w:r w:rsidR="005774BC">
        <w:rPr>
          <w:rFonts w:ascii="Times New Roman" w:eastAsia="Times New Roman" w:hAnsi="Times New Roman" w:cs="Times New Roman"/>
          <w:sz w:val="24"/>
          <w:szCs w:val="24"/>
          <w:lang w:eastAsia="hu-HU"/>
        </w:rPr>
        <w:t>ti az R. 5.§. (1) bekezdése,</w:t>
      </w:r>
    </w:p>
    <w:p w:rsidR="005774BC" w:rsidRDefault="00D67FA5" w:rsidP="005774BC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(2) Hatályát veszti az R. 5.§.</w:t>
      </w:r>
      <w:r w:rsidR="005774BC" w:rsidRPr="005774B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(2) bekezdés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ének</w:t>
      </w:r>
      <w:r w:rsidR="005774BC" w:rsidRPr="005774B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következő szövegrésze: „</w:t>
      </w:r>
      <w:r w:rsidR="005774BC" w:rsidRPr="005774BC">
        <w:rPr>
          <w:rFonts w:ascii="Times New Roman" w:hAnsi="Times New Roman" w:cs="Times New Roman"/>
          <w:i/>
          <w:sz w:val="24"/>
          <w:szCs w:val="24"/>
        </w:rPr>
        <w:t>Az épületek tetőidoma – az egyéb ipari gazdasági területek kivételével – a kialakult építészeti karakternek megfelelően 38-45</w:t>
      </w:r>
      <w:r w:rsidR="005774BC" w:rsidRPr="005774BC">
        <w:rPr>
          <w:rFonts w:ascii="Times New Roman" w:hAnsi="Times New Roman" w:cs="Times New Roman"/>
          <w:i/>
          <w:sz w:val="24"/>
          <w:szCs w:val="24"/>
        </w:rPr>
        <w:sym w:font="Symbol" w:char="F0B0"/>
      </w:r>
      <w:r w:rsidR="005774BC" w:rsidRPr="005774BC">
        <w:rPr>
          <w:rFonts w:ascii="Times New Roman" w:hAnsi="Times New Roman" w:cs="Times New Roman"/>
          <w:i/>
          <w:sz w:val="24"/>
          <w:szCs w:val="24"/>
        </w:rPr>
        <w:t>-os hajlásszögű magastető lehet az adott utcára jellemző tetőidomhoz, tetőgerinc-irányhoz alkalmazkodva.”</w:t>
      </w:r>
    </w:p>
    <w:p w:rsidR="005774BC" w:rsidRDefault="00D67FA5" w:rsidP="005774B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Hatályát veszti az R. 5.§.</w:t>
      </w:r>
      <w:r w:rsidR="005774BC">
        <w:rPr>
          <w:rFonts w:ascii="Times New Roman" w:hAnsi="Times New Roman" w:cs="Times New Roman"/>
          <w:sz w:val="24"/>
          <w:szCs w:val="24"/>
        </w:rPr>
        <w:t xml:space="preserve"> (6) bekezdés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="005774BC">
        <w:rPr>
          <w:rFonts w:ascii="Times New Roman" w:hAnsi="Times New Roman" w:cs="Times New Roman"/>
          <w:sz w:val="24"/>
          <w:szCs w:val="24"/>
        </w:rPr>
        <w:t xml:space="preserve"> d) pontja</w:t>
      </w:r>
    </w:p>
    <w:p w:rsidR="00C940B3" w:rsidRPr="00C940B3" w:rsidRDefault="00D67FA5" w:rsidP="00C940B3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>(4)</w:t>
      </w:r>
      <w:r w:rsidRPr="00D67F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Hatályát veszti az R. 5.§. </w:t>
      </w:r>
      <w:r w:rsidR="005774BC">
        <w:rPr>
          <w:rFonts w:ascii="Times New Roman" w:hAnsi="Times New Roman" w:cs="Times New Roman"/>
          <w:sz w:val="24"/>
          <w:szCs w:val="24"/>
        </w:rPr>
        <w:t>(10) bekezdés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="005774BC">
        <w:rPr>
          <w:rFonts w:ascii="Times New Roman" w:hAnsi="Times New Roman" w:cs="Times New Roman"/>
          <w:sz w:val="24"/>
          <w:szCs w:val="24"/>
        </w:rPr>
        <w:t xml:space="preserve"> utolsó mondata</w:t>
      </w:r>
      <w:r w:rsidR="00C940B3" w:rsidRPr="00C940B3">
        <w:rPr>
          <w:rFonts w:ascii="Times New Roman" w:hAnsi="Times New Roman" w:cs="Times New Roman"/>
          <w:i/>
          <w:sz w:val="24"/>
          <w:szCs w:val="24"/>
        </w:rPr>
        <w:t>:”</w:t>
      </w:r>
      <w:r w:rsidR="00C940B3" w:rsidRPr="00C940B3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 xml:space="preserve"> Külterületen, ha vagyonvédelem indokolja, élősövénnyel takart drótfonatkerítés létesíthető.”</w:t>
      </w:r>
    </w:p>
    <w:p w:rsidR="00C940B3" w:rsidRPr="00C940B3" w:rsidRDefault="00D67FA5" w:rsidP="00C940B3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 xml:space="preserve">(5) Hatályát veszti az R. 5.§. </w:t>
      </w:r>
      <w:r w:rsidR="00C940B3">
        <w:rPr>
          <w:rFonts w:ascii="Times New Roman" w:hAnsi="Times New Roman" w:cs="Times New Roman"/>
          <w:sz w:val="24"/>
          <w:szCs w:val="24"/>
        </w:rPr>
        <w:t>(11) bekezdés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="00C940B3">
        <w:rPr>
          <w:rFonts w:ascii="Times New Roman" w:hAnsi="Times New Roman" w:cs="Times New Roman"/>
          <w:sz w:val="24"/>
          <w:szCs w:val="24"/>
        </w:rPr>
        <w:t xml:space="preserve"> következő szövegrésze</w:t>
      </w:r>
      <w:r w:rsidR="00C940B3" w:rsidRPr="00C940B3">
        <w:rPr>
          <w:rFonts w:ascii="Times New Roman" w:hAnsi="Times New Roman" w:cs="Times New Roman"/>
          <w:i/>
          <w:sz w:val="24"/>
          <w:szCs w:val="24"/>
        </w:rPr>
        <w:t>:</w:t>
      </w:r>
      <w:r w:rsidR="00C940B3" w:rsidRPr="00C940B3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 xml:space="preserve"> „max. </w:t>
      </w:r>
      <w:smartTag w:uri="urn:schemas-microsoft-com:office:smarttags" w:element="metricconverter">
        <w:smartTagPr>
          <w:attr w:name="ProductID" w:val="40 cm"/>
        </w:smartTagPr>
        <w:r w:rsidR="00C940B3" w:rsidRPr="00C940B3">
          <w:rPr>
            <w:rFonts w:ascii="Times New Roman" w:eastAsia="Times New Roman" w:hAnsi="Times New Roman" w:cs="Times New Roman"/>
            <w:i/>
            <w:sz w:val="24"/>
            <w:szCs w:val="20"/>
            <w:lang w:eastAsia="hu-HU"/>
          </w:rPr>
          <w:t>40 cm</w:t>
        </w:r>
      </w:smartTag>
      <w:r w:rsidR="00C940B3" w:rsidRPr="00C940B3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 xml:space="preserve"> szilárd lábazattal, felül áttört, lehetőleg természetes anyagokból kivitelezhető módon engedélyezhető, melyhez élősövény, felfutó növényzet csatlakozhat. A nem engedélyhez kötött kerítések növényzet telepítésével (sövény) helyettesíthetők, vagy egyéb (drótfonat, léckerítés, stb.) anyagúak, de minden esetben növényzettel takartak lehetnek, max. 150 cm-es magasságig terjedhetnek.”</w:t>
      </w:r>
    </w:p>
    <w:p w:rsidR="005774BC" w:rsidRDefault="00C940B3" w:rsidP="00C940B3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40B3">
        <w:rPr>
          <w:rFonts w:ascii="Times New Roman" w:hAnsi="Times New Roman" w:cs="Times New Roman"/>
          <w:sz w:val="24"/>
          <w:szCs w:val="24"/>
        </w:rPr>
        <w:t>2.§.</w:t>
      </w:r>
    </w:p>
    <w:p w:rsidR="00C940B3" w:rsidRDefault="00C940B3" w:rsidP="00C940B3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Hatályát veszti az R. 6. §-</w:t>
      </w:r>
      <w:proofErr w:type="gramStart"/>
      <w:r>
        <w:rPr>
          <w:rFonts w:ascii="Times New Roman" w:hAnsi="Times New Roman" w:cs="Times New Roman"/>
          <w:sz w:val="24"/>
          <w:szCs w:val="24"/>
        </w:rPr>
        <w:t>a.</w:t>
      </w:r>
      <w:proofErr w:type="gramEnd"/>
    </w:p>
    <w:p w:rsidR="00C940B3" w:rsidRDefault="00C940B3" w:rsidP="00C940B3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40B3" w:rsidRDefault="007D23C4" w:rsidP="00C940B3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940B3">
        <w:rPr>
          <w:rFonts w:ascii="Times New Roman" w:hAnsi="Times New Roman" w:cs="Times New Roman"/>
          <w:sz w:val="24"/>
          <w:szCs w:val="24"/>
        </w:rPr>
        <w:t>. §.</w:t>
      </w:r>
    </w:p>
    <w:p w:rsidR="00C940B3" w:rsidRDefault="00094010" w:rsidP="00094010">
      <w:pPr>
        <w:spacing w:before="120" w:after="12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5774BC">
        <w:rPr>
          <w:rFonts w:ascii="Times New Roman" w:eastAsia="Times New Roman" w:hAnsi="Times New Roman" w:cs="Times New Roman"/>
          <w:sz w:val="24"/>
          <w:szCs w:val="24"/>
          <w:lang w:eastAsia="hu-HU"/>
        </w:rPr>
        <w:t>Hatályát vesz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ti az R. 20.§. (5</w:t>
      </w:r>
      <w:r w:rsidRPr="005774BC">
        <w:rPr>
          <w:rFonts w:ascii="Times New Roman" w:eastAsia="Times New Roman" w:hAnsi="Times New Roman" w:cs="Times New Roman"/>
          <w:sz w:val="24"/>
          <w:szCs w:val="24"/>
          <w:lang w:eastAsia="hu-HU"/>
        </w:rPr>
        <w:t>) bekezdés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ének</w:t>
      </w:r>
      <w:r w:rsidRPr="005774B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következő szövegrésze</w:t>
      </w:r>
      <w:r w:rsidRPr="00094010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:</w:t>
      </w:r>
      <w:r w:rsidR="00A71098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”</w:t>
      </w:r>
      <w:r w:rsidRPr="00094010">
        <w:rPr>
          <w:rFonts w:ascii="Times New Roman" w:hAnsi="Times New Roman" w:cs="Times New Roman"/>
          <w:i/>
          <w:snapToGrid w:val="0"/>
          <w:sz w:val="24"/>
          <w:szCs w:val="24"/>
        </w:rPr>
        <w:t>A közművezetékek telepítésénél (átépítéskor és új vezeték létesítésekor) a gazdaságos területhasználatra figyelmet kell fordítani</w:t>
      </w:r>
      <w:r>
        <w:rPr>
          <w:rFonts w:ascii="Times New Roman" w:hAnsi="Times New Roman" w:cs="Times New Roman"/>
          <w:i/>
          <w:snapToGrid w:val="0"/>
          <w:sz w:val="24"/>
          <w:szCs w:val="24"/>
        </w:rPr>
        <w:t>.</w:t>
      </w:r>
      <w:r w:rsidRPr="00094010">
        <w:rPr>
          <w:rFonts w:ascii="Times New Roman" w:hAnsi="Times New Roman" w:cs="Times New Roman"/>
          <w:i/>
          <w:snapToGrid w:val="0"/>
          <w:sz w:val="24"/>
          <w:szCs w:val="24"/>
        </w:rPr>
        <w:t>”</w:t>
      </w:r>
      <w:r>
        <w:rPr>
          <w:rFonts w:ascii="Times New Roman" w:hAnsi="Times New Roman" w:cs="Times New Roman"/>
          <w:i/>
          <w:snapToGrid w:val="0"/>
          <w:sz w:val="24"/>
          <w:szCs w:val="24"/>
        </w:rPr>
        <w:t xml:space="preserve"> </w:t>
      </w:r>
      <w:r w:rsidRPr="00094010">
        <w:rPr>
          <w:rFonts w:ascii="Times New Roman" w:hAnsi="Times New Roman" w:cs="Times New Roman"/>
          <w:snapToGrid w:val="0"/>
          <w:sz w:val="24"/>
          <w:szCs w:val="24"/>
        </w:rPr>
        <w:t>és a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(6) bekezdés.</w:t>
      </w:r>
    </w:p>
    <w:p w:rsidR="00094010" w:rsidRPr="00A71098" w:rsidRDefault="007D23C4" w:rsidP="00A7109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="00A71098" w:rsidRPr="00A71098">
        <w:rPr>
          <w:rFonts w:ascii="Times New Roman" w:eastAsia="Times New Roman" w:hAnsi="Times New Roman" w:cs="Times New Roman"/>
          <w:sz w:val="24"/>
          <w:szCs w:val="24"/>
          <w:lang w:eastAsia="hu-HU"/>
        </w:rPr>
        <w:t>. §.</w:t>
      </w:r>
    </w:p>
    <w:p w:rsidR="00A71098" w:rsidRDefault="00A71098" w:rsidP="00A71098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Hatályát veszti az R. 24. §. (3) bekezdése.</w:t>
      </w:r>
    </w:p>
    <w:p w:rsidR="00A71098" w:rsidRDefault="007D23C4" w:rsidP="00A71098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71098">
        <w:rPr>
          <w:rFonts w:ascii="Times New Roman" w:hAnsi="Times New Roman" w:cs="Times New Roman"/>
          <w:sz w:val="24"/>
          <w:szCs w:val="24"/>
        </w:rPr>
        <w:t>.§.</w:t>
      </w:r>
    </w:p>
    <w:p w:rsidR="00A71098" w:rsidRPr="00A71098" w:rsidRDefault="00A71098" w:rsidP="00A71098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0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>Hatályát veszti az R. 25. § (1) bekezdésének következő szövegrésze: „</w:t>
      </w:r>
      <w:proofErr w:type="gramStart"/>
      <w:r w:rsidRPr="00A71098">
        <w:rPr>
          <w:rFonts w:ascii="Times New Roman" w:eastAsia="Times New Roman" w:hAnsi="Times New Roman" w:cs="Times New Roman"/>
          <w:i/>
          <w:snapToGrid w:val="0"/>
          <w:sz w:val="24"/>
          <w:szCs w:val="20"/>
          <w:lang w:eastAsia="hu-HU"/>
        </w:rPr>
        <w:t>A</w:t>
      </w:r>
      <w:proofErr w:type="gramEnd"/>
      <w:r w:rsidRPr="00A71098">
        <w:rPr>
          <w:rFonts w:ascii="Times New Roman" w:eastAsia="Times New Roman" w:hAnsi="Times New Roman" w:cs="Times New Roman"/>
          <w:i/>
          <w:snapToGrid w:val="0"/>
          <w:sz w:val="24"/>
          <w:szCs w:val="20"/>
          <w:lang w:eastAsia="hu-HU"/>
        </w:rPr>
        <w:t xml:space="preserve"> tervezett gáznyomás-szabályozók az épületek utcai homlokzatára nem helyezhetők el. A berendezések a telkek </w:t>
      </w:r>
      <w:r w:rsidRPr="00A71098">
        <w:rPr>
          <w:rFonts w:ascii="Times New Roman" w:eastAsia="Times New Roman" w:hAnsi="Times New Roman" w:cs="Times New Roman"/>
          <w:i/>
          <w:snapToGrid w:val="0"/>
          <w:sz w:val="24"/>
          <w:szCs w:val="20"/>
          <w:lang w:eastAsia="hu-HU"/>
        </w:rPr>
        <w:lastRenderedPageBreak/>
        <w:t>előkertjében, udvarán, vagy az épület alárendeltebb homlokzatára szerelhetők fel.”</w:t>
      </w:r>
    </w:p>
    <w:p w:rsidR="00A71098" w:rsidRDefault="007D23C4" w:rsidP="00A71098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71098">
        <w:rPr>
          <w:rFonts w:ascii="Times New Roman" w:hAnsi="Times New Roman" w:cs="Times New Roman"/>
          <w:sz w:val="24"/>
          <w:szCs w:val="24"/>
        </w:rPr>
        <w:t>. §.</w:t>
      </w:r>
    </w:p>
    <w:p w:rsidR="00A71098" w:rsidRDefault="00161613" w:rsidP="00A71098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Hatályát veszti az R. 26</w:t>
      </w:r>
      <w:r w:rsidR="00A71098">
        <w:rPr>
          <w:rFonts w:ascii="Times New Roman" w:hAnsi="Times New Roman" w:cs="Times New Roman"/>
          <w:sz w:val="24"/>
          <w:szCs w:val="24"/>
        </w:rPr>
        <w:t>. §.</w:t>
      </w:r>
      <w:r>
        <w:rPr>
          <w:rFonts w:ascii="Times New Roman" w:hAnsi="Times New Roman" w:cs="Times New Roman"/>
          <w:sz w:val="24"/>
          <w:szCs w:val="24"/>
        </w:rPr>
        <w:t xml:space="preserve"> (1</w:t>
      </w:r>
      <w:r w:rsidR="00A71098">
        <w:rPr>
          <w:rFonts w:ascii="Times New Roman" w:hAnsi="Times New Roman" w:cs="Times New Roman"/>
          <w:sz w:val="24"/>
          <w:szCs w:val="24"/>
        </w:rPr>
        <w:t>) bekezdése.</w:t>
      </w:r>
    </w:p>
    <w:p w:rsidR="00161613" w:rsidRDefault="007D23C4" w:rsidP="00161613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61613">
        <w:rPr>
          <w:rFonts w:ascii="Times New Roman" w:hAnsi="Times New Roman" w:cs="Times New Roman"/>
          <w:sz w:val="24"/>
          <w:szCs w:val="24"/>
        </w:rPr>
        <w:t>.§.</w:t>
      </w:r>
    </w:p>
    <w:p w:rsidR="00161613" w:rsidRPr="00161613" w:rsidRDefault="00161613" w:rsidP="00161613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5774BC">
        <w:rPr>
          <w:rFonts w:ascii="Times New Roman" w:eastAsia="Times New Roman" w:hAnsi="Times New Roman" w:cs="Times New Roman"/>
          <w:sz w:val="24"/>
          <w:szCs w:val="24"/>
          <w:lang w:eastAsia="hu-HU"/>
        </w:rPr>
        <w:t>Hatályát vesz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ti az R. 33.§. (3</w:t>
      </w:r>
      <w:r w:rsidRPr="005774BC">
        <w:rPr>
          <w:rFonts w:ascii="Times New Roman" w:eastAsia="Times New Roman" w:hAnsi="Times New Roman" w:cs="Times New Roman"/>
          <w:sz w:val="24"/>
          <w:szCs w:val="24"/>
          <w:lang w:eastAsia="hu-HU"/>
        </w:rPr>
        <w:t>) bekezdés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ének</w:t>
      </w:r>
      <w:r w:rsidRPr="005774B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következő szövegrésze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i: </w:t>
      </w:r>
      <w:r w:rsidRPr="00161613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„</w:t>
      </w:r>
      <w:r w:rsidRPr="00161613">
        <w:rPr>
          <w:rFonts w:ascii="Times New Roman" w:hAnsi="Times New Roman" w:cs="Times New Roman"/>
          <w:i/>
          <w:sz w:val="24"/>
          <w:szCs w:val="24"/>
        </w:rPr>
        <w:t>csak tájbaillő, a helyi építési hagyományoknak megfelelő jellegű, magastetős (dominánsan nyeregtetős), minimum 30</w:t>
      </w:r>
      <w:r w:rsidRPr="00161613">
        <w:rPr>
          <w:rFonts w:ascii="Times New Roman" w:hAnsi="Times New Roman" w:cs="Times New Roman"/>
          <w:i/>
          <w:sz w:val="24"/>
          <w:szCs w:val="24"/>
        </w:rPr>
        <w:sym w:font="Symbol" w:char="F0B0"/>
      </w:r>
      <w:r w:rsidRPr="00161613">
        <w:rPr>
          <w:rFonts w:ascii="Times New Roman" w:hAnsi="Times New Roman" w:cs="Times New Roman"/>
          <w:i/>
          <w:sz w:val="24"/>
          <w:szCs w:val="24"/>
        </w:rPr>
        <w:t>, maximum 45</w:t>
      </w:r>
      <w:r w:rsidRPr="00161613">
        <w:rPr>
          <w:rFonts w:ascii="Times New Roman" w:hAnsi="Times New Roman" w:cs="Times New Roman"/>
          <w:i/>
          <w:sz w:val="24"/>
          <w:szCs w:val="24"/>
        </w:rPr>
        <w:sym w:font="Symbol" w:char="F0B0"/>
      </w:r>
      <w:r w:rsidRPr="00161613">
        <w:rPr>
          <w:rFonts w:ascii="Times New Roman" w:hAnsi="Times New Roman" w:cs="Times New Roman"/>
          <w:i/>
          <w:sz w:val="24"/>
          <w:szCs w:val="24"/>
        </w:rPr>
        <w:t xml:space="preserve"> tetőhajlásszögű” </w:t>
      </w:r>
      <w:r w:rsidRPr="00161613">
        <w:rPr>
          <w:rFonts w:ascii="Times New Roman" w:hAnsi="Times New Roman" w:cs="Times New Roman"/>
          <w:sz w:val="24"/>
          <w:szCs w:val="24"/>
        </w:rPr>
        <w:t xml:space="preserve">és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161613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Épületcsoportnál azonos dőlésszögű, héjalású tetőkialakítást kell alkalmazni.”</w:t>
      </w:r>
    </w:p>
    <w:p w:rsidR="00161613" w:rsidRDefault="007D23C4" w:rsidP="00161613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61613">
        <w:rPr>
          <w:rFonts w:ascii="Times New Roman" w:hAnsi="Times New Roman" w:cs="Times New Roman"/>
          <w:sz w:val="24"/>
          <w:szCs w:val="24"/>
        </w:rPr>
        <w:t>.§.</w:t>
      </w:r>
    </w:p>
    <w:p w:rsidR="00161613" w:rsidRDefault="00161613" w:rsidP="00161613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Hatályát veszti az R. 38. §.-</w:t>
      </w:r>
      <w:proofErr w:type="gramStart"/>
      <w:r>
        <w:rPr>
          <w:rFonts w:ascii="Times New Roman" w:hAnsi="Times New Roman" w:cs="Times New Roman"/>
          <w:sz w:val="24"/>
          <w:szCs w:val="24"/>
        </w:rPr>
        <w:t>a.</w:t>
      </w:r>
      <w:proofErr w:type="gramEnd"/>
    </w:p>
    <w:p w:rsidR="00161613" w:rsidRDefault="007D23C4" w:rsidP="00161613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61613">
        <w:rPr>
          <w:rFonts w:ascii="Times New Roman" w:hAnsi="Times New Roman" w:cs="Times New Roman"/>
          <w:sz w:val="24"/>
          <w:szCs w:val="24"/>
        </w:rPr>
        <w:t>.§.</w:t>
      </w:r>
    </w:p>
    <w:p w:rsidR="00161613" w:rsidRDefault="00161613" w:rsidP="00161613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Hatályát veszti az R. 41.§.-</w:t>
      </w:r>
      <w:proofErr w:type="gramStart"/>
      <w:r>
        <w:rPr>
          <w:rFonts w:ascii="Times New Roman" w:hAnsi="Times New Roman" w:cs="Times New Roman"/>
          <w:sz w:val="24"/>
          <w:szCs w:val="24"/>
        </w:rPr>
        <w:t>a.</w:t>
      </w:r>
      <w:proofErr w:type="gramEnd"/>
    </w:p>
    <w:p w:rsidR="00161613" w:rsidRDefault="007D23C4" w:rsidP="00161613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61613">
        <w:rPr>
          <w:rFonts w:ascii="Times New Roman" w:hAnsi="Times New Roman" w:cs="Times New Roman"/>
          <w:sz w:val="24"/>
          <w:szCs w:val="24"/>
        </w:rPr>
        <w:t>.§</w:t>
      </w:r>
    </w:p>
    <w:p w:rsidR="00161613" w:rsidRDefault="00161613" w:rsidP="00161613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Hatályát veszti az R. 42. §.-</w:t>
      </w:r>
      <w:proofErr w:type="gramStart"/>
      <w:r>
        <w:rPr>
          <w:rFonts w:ascii="Times New Roman" w:hAnsi="Times New Roman" w:cs="Times New Roman"/>
          <w:sz w:val="24"/>
          <w:szCs w:val="24"/>
        </w:rPr>
        <w:t>a.</w:t>
      </w:r>
      <w:proofErr w:type="gramEnd"/>
    </w:p>
    <w:p w:rsidR="00161613" w:rsidRDefault="007D23C4" w:rsidP="00161613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161613">
        <w:rPr>
          <w:rFonts w:ascii="Times New Roman" w:hAnsi="Times New Roman" w:cs="Times New Roman"/>
          <w:sz w:val="24"/>
          <w:szCs w:val="24"/>
        </w:rPr>
        <w:t>.§.</w:t>
      </w:r>
    </w:p>
    <w:p w:rsidR="00D67FA5" w:rsidRDefault="00D67FA5" w:rsidP="00161613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Hatályát veszti az R. 43</w:t>
      </w:r>
      <w:r w:rsidR="00161613">
        <w:rPr>
          <w:rFonts w:ascii="Times New Roman" w:hAnsi="Times New Roman" w:cs="Times New Roman"/>
          <w:sz w:val="24"/>
          <w:szCs w:val="24"/>
        </w:rPr>
        <w:t>. §.</w:t>
      </w:r>
      <w:r>
        <w:rPr>
          <w:rFonts w:ascii="Times New Roman" w:hAnsi="Times New Roman" w:cs="Times New Roman"/>
          <w:sz w:val="24"/>
          <w:szCs w:val="24"/>
        </w:rPr>
        <w:t xml:space="preserve"> (5)-(7) bekezdése.</w:t>
      </w:r>
    </w:p>
    <w:p w:rsidR="00161613" w:rsidRDefault="007D23C4" w:rsidP="00161613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67FA5">
        <w:rPr>
          <w:rFonts w:ascii="Times New Roman" w:hAnsi="Times New Roman" w:cs="Times New Roman"/>
          <w:sz w:val="24"/>
          <w:szCs w:val="24"/>
        </w:rPr>
        <w:t xml:space="preserve">.§: </w:t>
      </w:r>
    </w:p>
    <w:p w:rsidR="00D67FA5" w:rsidRDefault="00D67FA5" w:rsidP="00D67FA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Hatályát veszti a függelék 2.-5. pontja.</w:t>
      </w:r>
    </w:p>
    <w:p w:rsidR="00D67FA5" w:rsidRPr="00D67FA5" w:rsidRDefault="00D67FA5" w:rsidP="00D67FA5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FA5">
        <w:rPr>
          <w:rFonts w:ascii="Times New Roman" w:hAnsi="Times New Roman" w:cs="Times New Roman"/>
          <w:b/>
          <w:sz w:val="24"/>
          <w:szCs w:val="24"/>
        </w:rPr>
        <w:t>Záró rendelkezések</w:t>
      </w:r>
    </w:p>
    <w:p w:rsidR="00D67FA5" w:rsidRPr="00D67FA5" w:rsidRDefault="007D23C4" w:rsidP="00D67FA5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D67FA5" w:rsidRPr="00D67FA5">
        <w:rPr>
          <w:rFonts w:ascii="Times New Roman" w:hAnsi="Times New Roman" w:cs="Times New Roman"/>
          <w:sz w:val="24"/>
          <w:szCs w:val="24"/>
        </w:rPr>
        <w:t>.§.</w:t>
      </w:r>
    </w:p>
    <w:p w:rsidR="00D67FA5" w:rsidRPr="00D67FA5" w:rsidRDefault="00D67FA5" w:rsidP="00D67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7FA5">
        <w:rPr>
          <w:rFonts w:ascii="Times New Roman" w:eastAsia="Times New Roman" w:hAnsi="Times New Roman" w:cs="Times New Roman"/>
          <w:sz w:val="24"/>
          <w:szCs w:val="24"/>
          <w:lang w:eastAsia="hu-HU"/>
        </w:rPr>
        <w:t>(1)E rendelet a kihirdetést követő 15. napon lép hatályba.</w:t>
      </w:r>
    </w:p>
    <w:p w:rsidR="00D67FA5" w:rsidRPr="00D67FA5" w:rsidRDefault="00D67FA5" w:rsidP="00D67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7FA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(2)E rendelet a hatályba lépését követő napon hatályát veszti. </w:t>
      </w:r>
    </w:p>
    <w:p w:rsidR="00D67FA5" w:rsidRDefault="00D67FA5" w:rsidP="00D67FA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67FA5" w:rsidRPr="00D67FA5" w:rsidRDefault="00D67FA5" w:rsidP="00D67FA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67FA5" w:rsidRPr="00D67FA5" w:rsidRDefault="00D67FA5" w:rsidP="00D67FA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67FA5" w:rsidRPr="00D67FA5" w:rsidRDefault="00D67FA5" w:rsidP="00D67FA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D67FA5">
        <w:rPr>
          <w:rFonts w:ascii="Times New Roman" w:hAnsi="Times New Roman" w:cs="Times New Roman"/>
          <w:sz w:val="24"/>
          <w:szCs w:val="24"/>
        </w:rPr>
        <w:tab/>
        <w:t>……………………</w:t>
      </w:r>
      <w:r w:rsidRPr="00D67FA5">
        <w:rPr>
          <w:rFonts w:ascii="Times New Roman" w:hAnsi="Times New Roman" w:cs="Times New Roman"/>
          <w:sz w:val="24"/>
          <w:szCs w:val="24"/>
        </w:rPr>
        <w:tab/>
      </w:r>
      <w:r w:rsidRPr="00D67FA5">
        <w:rPr>
          <w:rFonts w:ascii="Times New Roman" w:hAnsi="Times New Roman" w:cs="Times New Roman"/>
          <w:sz w:val="24"/>
          <w:szCs w:val="24"/>
        </w:rPr>
        <w:tab/>
      </w:r>
      <w:r w:rsidRPr="00D67FA5">
        <w:rPr>
          <w:rFonts w:ascii="Times New Roman" w:hAnsi="Times New Roman" w:cs="Times New Roman"/>
          <w:sz w:val="24"/>
          <w:szCs w:val="24"/>
        </w:rPr>
        <w:tab/>
      </w:r>
      <w:r w:rsidRPr="00D67FA5">
        <w:rPr>
          <w:rFonts w:ascii="Times New Roman" w:hAnsi="Times New Roman" w:cs="Times New Roman"/>
          <w:sz w:val="24"/>
          <w:szCs w:val="24"/>
        </w:rPr>
        <w:tab/>
      </w:r>
      <w:r w:rsidRPr="00D67FA5">
        <w:rPr>
          <w:rFonts w:ascii="Times New Roman" w:hAnsi="Times New Roman" w:cs="Times New Roman"/>
          <w:sz w:val="24"/>
          <w:szCs w:val="24"/>
        </w:rPr>
        <w:tab/>
      </w:r>
      <w:r w:rsidRPr="00D67FA5">
        <w:rPr>
          <w:rFonts w:ascii="Times New Roman" w:hAnsi="Times New Roman" w:cs="Times New Roman"/>
          <w:sz w:val="24"/>
          <w:szCs w:val="24"/>
        </w:rPr>
        <w:tab/>
        <w:t>……………………</w:t>
      </w:r>
    </w:p>
    <w:p w:rsidR="00D67FA5" w:rsidRPr="00D67FA5" w:rsidRDefault="00D67FA5" w:rsidP="00D67FA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Csiri Csaba</w:t>
      </w:r>
      <w:r w:rsidRPr="00D67FA5">
        <w:rPr>
          <w:rFonts w:ascii="Times New Roman" w:hAnsi="Times New Roman" w:cs="Times New Roman"/>
          <w:sz w:val="24"/>
          <w:szCs w:val="24"/>
        </w:rPr>
        <w:tab/>
      </w:r>
      <w:r w:rsidRPr="00D67FA5">
        <w:rPr>
          <w:rFonts w:ascii="Times New Roman" w:hAnsi="Times New Roman" w:cs="Times New Roman"/>
          <w:sz w:val="24"/>
          <w:szCs w:val="24"/>
        </w:rPr>
        <w:tab/>
      </w:r>
      <w:r w:rsidRPr="00D67FA5">
        <w:rPr>
          <w:rFonts w:ascii="Times New Roman" w:hAnsi="Times New Roman" w:cs="Times New Roman"/>
          <w:sz w:val="24"/>
          <w:szCs w:val="24"/>
        </w:rPr>
        <w:tab/>
      </w:r>
      <w:r w:rsidRPr="00D67FA5">
        <w:rPr>
          <w:rFonts w:ascii="Times New Roman" w:hAnsi="Times New Roman" w:cs="Times New Roman"/>
          <w:sz w:val="24"/>
          <w:szCs w:val="24"/>
        </w:rPr>
        <w:tab/>
      </w:r>
      <w:r w:rsidRPr="00D67FA5">
        <w:rPr>
          <w:rFonts w:ascii="Times New Roman" w:hAnsi="Times New Roman" w:cs="Times New Roman"/>
          <w:sz w:val="24"/>
          <w:szCs w:val="24"/>
        </w:rPr>
        <w:tab/>
      </w:r>
      <w:r w:rsidRPr="00D67FA5">
        <w:rPr>
          <w:rFonts w:ascii="Times New Roman" w:hAnsi="Times New Roman" w:cs="Times New Roman"/>
          <w:sz w:val="24"/>
          <w:szCs w:val="24"/>
        </w:rPr>
        <w:tab/>
      </w:r>
      <w:r w:rsidRPr="00D67F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7FA5">
        <w:rPr>
          <w:rFonts w:ascii="Times New Roman" w:hAnsi="Times New Roman" w:cs="Times New Roman"/>
          <w:sz w:val="24"/>
          <w:szCs w:val="24"/>
        </w:rPr>
        <w:t>Polczer</w:t>
      </w:r>
      <w:proofErr w:type="spellEnd"/>
      <w:r w:rsidRPr="00D67FA5">
        <w:rPr>
          <w:rFonts w:ascii="Times New Roman" w:hAnsi="Times New Roman" w:cs="Times New Roman"/>
          <w:sz w:val="24"/>
          <w:szCs w:val="24"/>
        </w:rPr>
        <w:t xml:space="preserve"> Krisztina</w:t>
      </w:r>
      <w:r w:rsidR="00467F62">
        <w:rPr>
          <w:rFonts w:ascii="Times New Roman" w:hAnsi="Times New Roman" w:cs="Times New Roman"/>
          <w:sz w:val="24"/>
          <w:szCs w:val="24"/>
        </w:rPr>
        <w:t xml:space="preserve"> Erika</w:t>
      </w:r>
      <w:bookmarkStart w:id="0" w:name="_GoBack"/>
      <w:bookmarkEnd w:id="0"/>
    </w:p>
    <w:p w:rsidR="00D67FA5" w:rsidRPr="00D67FA5" w:rsidRDefault="00D67FA5" w:rsidP="00D67FA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67FA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67FA5"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 w:rsidRPr="00D67FA5">
        <w:rPr>
          <w:rFonts w:ascii="Times New Roman" w:hAnsi="Times New Roman" w:cs="Times New Roman"/>
          <w:sz w:val="24"/>
          <w:szCs w:val="24"/>
        </w:rPr>
        <w:tab/>
      </w:r>
      <w:r w:rsidRPr="00D67FA5">
        <w:rPr>
          <w:rFonts w:ascii="Times New Roman" w:hAnsi="Times New Roman" w:cs="Times New Roman"/>
          <w:sz w:val="24"/>
          <w:szCs w:val="24"/>
        </w:rPr>
        <w:tab/>
      </w:r>
      <w:r w:rsidRPr="00D67FA5">
        <w:rPr>
          <w:rFonts w:ascii="Times New Roman" w:hAnsi="Times New Roman" w:cs="Times New Roman"/>
          <w:sz w:val="24"/>
          <w:szCs w:val="24"/>
        </w:rPr>
        <w:tab/>
      </w:r>
      <w:r w:rsidRPr="00D67FA5">
        <w:rPr>
          <w:rFonts w:ascii="Times New Roman" w:hAnsi="Times New Roman" w:cs="Times New Roman"/>
          <w:sz w:val="24"/>
          <w:szCs w:val="24"/>
        </w:rPr>
        <w:tab/>
      </w:r>
      <w:r w:rsidRPr="00D67FA5">
        <w:rPr>
          <w:rFonts w:ascii="Times New Roman" w:hAnsi="Times New Roman" w:cs="Times New Roman"/>
          <w:sz w:val="24"/>
          <w:szCs w:val="24"/>
        </w:rPr>
        <w:tab/>
      </w:r>
      <w:r w:rsidRPr="00D67FA5">
        <w:rPr>
          <w:rFonts w:ascii="Times New Roman" w:hAnsi="Times New Roman" w:cs="Times New Roman"/>
          <w:sz w:val="24"/>
          <w:szCs w:val="24"/>
        </w:rPr>
        <w:tab/>
      </w:r>
      <w:r w:rsidRPr="00D67FA5">
        <w:rPr>
          <w:rFonts w:ascii="Times New Roman" w:hAnsi="Times New Roman" w:cs="Times New Roman"/>
          <w:sz w:val="24"/>
          <w:szCs w:val="24"/>
        </w:rPr>
        <w:tab/>
        <w:t xml:space="preserve">          jegyző</w:t>
      </w:r>
    </w:p>
    <w:p w:rsidR="00D67FA5" w:rsidRPr="00161613" w:rsidRDefault="00D67FA5" w:rsidP="00D67FA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D67FA5" w:rsidRPr="00161613" w:rsidSect="00390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12BB7"/>
    <w:multiLevelType w:val="hybridMultilevel"/>
    <w:tmpl w:val="6E54F968"/>
    <w:lvl w:ilvl="0" w:tplc="27B485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B4859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61615"/>
    <w:multiLevelType w:val="hybridMultilevel"/>
    <w:tmpl w:val="98FA215C"/>
    <w:lvl w:ilvl="0" w:tplc="4162C73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DB5E0E"/>
    <w:multiLevelType w:val="hybridMultilevel"/>
    <w:tmpl w:val="8174B85E"/>
    <w:lvl w:ilvl="0" w:tplc="6CD804E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B253C1"/>
    <w:multiLevelType w:val="hybridMultilevel"/>
    <w:tmpl w:val="BE5205D0"/>
    <w:lvl w:ilvl="0" w:tplc="24F8A1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4BC"/>
    <w:rsid w:val="00094010"/>
    <w:rsid w:val="00161613"/>
    <w:rsid w:val="003909AF"/>
    <w:rsid w:val="00467F62"/>
    <w:rsid w:val="005774BC"/>
    <w:rsid w:val="00585B6A"/>
    <w:rsid w:val="0065722D"/>
    <w:rsid w:val="007D23C4"/>
    <w:rsid w:val="00876F32"/>
    <w:rsid w:val="00A077C3"/>
    <w:rsid w:val="00A71098"/>
    <w:rsid w:val="00C902A1"/>
    <w:rsid w:val="00C940B3"/>
    <w:rsid w:val="00D6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E09D29"/>
  <w15:docId w15:val="{255BDBD3-19DA-445A-A064-1BACEFAD0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774B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Windows-felhasználó</cp:lastModifiedBy>
  <cp:revision>2</cp:revision>
  <dcterms:created xsi:type="dcterms:W3CDTF">2018-02-16T12:17:00Z</dcterms:created>
  <dcterms:modified xsi:type="dcterms:W3CDTF">2018-02-16T12:17:00Z</dcterms:modified>
</cp:coreProperties>
</file>